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379" w14:textId="77777777" w:rsidR="00E94CD1" w:rsidRDefault="00E94C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</w:t>
      </w:r>
      <w:r w:rsidR="00C127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ZPRÁVA A FINANČNÍ VYPOŘÁDÁNÍ </w:t>
      </w:r>
      <w:r w:rsidR="00C60E92">
        <w:rPr>
          <w:b/>
          <w:sz w:val="28"/>
          <w:szCs w:val="28"/>
        </w:rPr>
        <w:t>DOTACE</w:t>
      </w:r>
    </w:p>
    <w:p w14:paraId="25BD2FC8" w14:textId="5C632695" w:rsidR="00A40855" w:rsidRDefault="00C60E9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ZA ROK 20</w:t>
      </w:r>
      <w:r w:rsidR="000500A3">
        <w:rPr>
          <w:b/>
          <w:sz w:val="28"/>
          <w:szCs w:val="28"/>
        </w:rPr>
        <w:t>2</w:t>
      </w:r>
      <w:r w:rsidR="008A185E">
        <w:rPr>
          <w:b/>
          <w:sz w:val="28"/>
          <w:szCs w:val="28"/>
        </w:rPr>
        <w:t>5</w:t>
      </w:r>
    </w:p>
    <w:p w14:paraId="65DECB1E" w14:textId="77777777" w:rsidR="00A40855" w:rsidRDefault="00A40855">
      <w:pPr>
        <w:spacing w:after="0"/>
        <w:jc w:val="center"/>
        <w:rPr>
          <w:b/>
          <w:sz w:val="28"/>
          <w:szCs w:val="28"/>
        </w:rPr>
      </w:pPr>
    </w:p>
    <w:p w14:paraId="2F233855" w14:textId="77777777" w:rsidR="00A40855" w:rsidRDefault="00C1275C">
      <w:pPr>
        <w:spacing w:after="0" w:line="360" w:lineRule="auto"/>
        <w:rPr>
          <w:b/>
        </w:rPr>
      </w:pPr>
      <w:r>
        <w:rPr>
          <w:b/>
        </w:rPr>
        <w:t>1. Název organizace:</w:t>
      </w:r>
    </w:p>
    <w:tbl>
      <w:tblPr>
        <w:tblW w:w="7337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7"/>
      </w:tblGrid>
      <w:tr w:rsidR="00A40855" w14:paraId="0991A7B6" w14:textId="77777777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E713" w14:textId="59A3469B" w:rsidR="00A40855" w:rsidRDefault="00376D8D">
            <w:pPr>
              <w:spacing w:after="0" w:line="360" w:lineRule="auto"/>
            </w:pPr>
            <w:r>
              <w:t>Mozartův symfonický orchestr, z. s.</w:t>
            </w:r>
          </w:p>
        </w:tc>
      </w:tr>
    </w:tbl>
    <w:p w14:paraId="33DBA27F" w14:textId="77777777" w:rsidR="00A40855" w:rsidRDefault="00A40855">
      <w:pPr>
        <w:spacing w:after="0" w:line="360" w:lineRule="auto"/>
        <w:rPr>
          <w:b/>
        </w:rPr>
      </w:pPr>
    </w:p>
    <w:p w14:paraId="0BF5B084" w14:textId="77777777" w:rsidR="00A40855" w:rsidRDefault="00C1275C">
      <w:pPr>
        <w:spacing w:after="0" w:line="360" w:lineRule="auto"/>
        <w:rPr>
          <w:b/>
        </w:rPr>
      </w:pPr>
      <w:r>
        <w:rPr>
          <w:b/>
        </w:rPr>
        <w:t>2. Adresa:</w:t>
      </w:r>
    </w:p>
    <w:tbl>
      <w:tblPr>
        <w:tblW w:w="7403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5812"/>
      </w:tblGrid>
      <w:tr w:rsidR="00A40855" w14:paraId="3B474876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6B47" w14:textId="77777777" w:rsidR="00A40855" w:rsidRDefault="00C1275C">
            <w:pPr>
              <w:spacing w:after="0" w:line="360" w:lineRule="auto"/>
            </w:pPr>
            <w:r>
              <w:t>Obec: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6CE4" w14:textId="4E457393" w:rsidR="00A40855" w:rsidRDefault="00376D8D">
            <w:pPr>
              <w:spacing w:after="0" w:line="360" w:lineRule="auto"/>
            </w:pPr>
            <w:r>
              <w:t>Litvínov</w:t>
            </w:r>
          </w:p>
        </w:tc>
      </w:tr>
      <w:tr w:rsidR="00A40855" w14:paraId="5108AC07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458" w14:textId="77777777" w:rsidR="00A40855" w:rsidRDefault="00C1275C">
            <w:pPr>
              <w:spacing w:after="0" w:line="360" w:lineRule="auto"/>
            </w:pPr>
            <w:r>
              <w:t>Část obce: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96C3" w14:textId="0BC0CCFD" w:rsidR="00A40855" w:rsidRDefault="00376D8D">
            <w:pPr>
              <w:spacing w:after="0" w:line="360" w:lineRule="auto"/>
            </w:pPr>
            <w:r>
              <w:t>Janov</w:t>
            </w:r>
          </w:p>
        </w:tc>
      </w:tr>
      <w:tr w:rsidR="00A40855" w14:paraId="37985902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65AE" w14:textId="77777777" w:rsidR="00A40855" w:rsidRDefault="00C1275C">
            <w:pPr>
              <w:spacing w:after="0" w:line="360" w:lineRule="auto"/>
            </w:pPr>
            <w:r>
              <w:t>PSČ: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9595" w14:textId="5B0C44EE" w:rsidR="00A40855" w:rsidRDefault="00376D8D">
            <w:pPr>
              <w:spacing w:after="0" w:line="360" w:lineRule="auto"/>
            </w:pPr>
            <w:r>
              <w:t>435 42</w:t>
            </w:r>
          </w:p>
        </w:tc>
      </w:tr>
      <w:tr w:rsidR="00A40855" w14:paraId="5A32819D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806F" w14:textId="77777777" w:rsidR="00A40855" w:rsidRDefault="00C1275C">
            <w:pPr>
              <w:spacing w:after="0" w:line="360" w:lineRule="auto"/>
            </w:pPr>
            <w:r>
              <w:t>Ulice a č. p.: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12F0" w14:textId="4C393152" w:rsidR="00A40855" w:rsidRDefault="00376D8D">
            <w:pPr>
              <w:spacing w:after="0" w:line="360" w:lineRule="auto"/>
            </w:pPr>
            <w:r>
              <w:t>Křížatecká 11</w:t>
            </w:r>
          </w:p>
        </w:tc>
      </w:tr>
    </w:tbl>
    <w:p w14:paraId="5EA34A9C" w14:textId="77777777" w:rsidR="00A40855" w:rsidRDefault="00A40855">
      <w:pPr>
        <w:spacing w:after="0" w:line="360" w:lineRule="auto"/>
      </w:pPr>
    </w:p>
    <w:p w14:paraId="39723610" w14:textId="77777777" w:rsidR="00A40855" w:rsidRDefault="00C1275C">
      <w:pPr>
        <w:spacing w:after="0" w:line="360" w:lineRule="auto"/>
        <w:rPr>
          <w:b/>
        </w:rPr>
      </w:pPr>
      <w:r>
        <w:rPr>
          <w:b/>
        </w:rPr>
        <w:t>3. IČ organizace:</w:t>
      </w:r>
    </w:p>
    <w:tbl>
      <w:tblPr>
        <w:tblW w:w="7337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7"/>
      </w:tblGrid>
      <w:tr w:rsidR="00A40855" w14:paraId="6801B371" w14:textId="77777777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D329" w14:textId="343BD5A0" w:rsidR="00A40855" w:rsidRDefault="007D3FCB">
            <w:pPr>
              <w:spacing w:after="0" w:line="360" w:lineRule="auto"/>
            </w:pPr>
            <w:r w:rsidRPr="007D3FCB">
              <w:t>19451261</w:t>
            </w:r>
          </w:p>
        </w:tc>
      </w:tr>
    </w:tbl>
    <w:p w14:paraId="244DF774" w14:textId="77777777" w:rsidR="00A40855" w:rsidRDefault="00A40855">
      <w:pPr>
        <w:spacing w:after="0" w:line="360" w:lineRule="auto"/>
      </w:pPr>
    </w:p>
    <w:p w14:paraId="5E1AEB37" w14:textId="77777777" w:rsidR="00A40855" w:rsidRDefault="00C1275C">
      <w:pPr>
        <w:spacing w:after="0" w:line="360" w:lineRule="auto"/>
        <w:rPr>
          <w:b/>
        </w:rPr>
      </w:pPr>
      <w:r>
        <w:rPr>
          <w:b/>
        </w:rPr>
        <w:t>4. Statutární orgán (statutární zástupce organizace):</w:t>
      </w:r>
    </w:p>
    <w:tbl>
      <w:tblPr>
        <w:tblW w:w="8896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45"/>
      </w:tblGrid>
      <w:tr w:rsidR="00A40855" w14:paraId="0CBBF6AC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8129" w14:textId="77777777" w:rsidR="00A40855" w:rsidRDefault="00C1275C">
            <w:pPr>
              <w:pStyle w:val="Odstavecseseznamem"/>
              <w:spacing w:after="0" w:line="360" w:lineRule="auto"/>
              <w:ind w:left="0"/>
            </w:pPr>
            <w:r>
              <w:t>Jméno, příjmení, titul: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61E" w14:textId="7AC7C3C7" w:rsidR="00A40855" w:rsidRDefault="00A33365">
            <w:pPr>
              <w:pStyle w:val="Odstavecseseznamem"/>
              <w:spacing w:after="0" w:line="360" w:lineRule="auto"/>
              <w:ind w:left="0"/>
            </w:pPr>
            <w:r>
              <w:t>Mgr. Tomáš Čapek, místopředseda výboru spolku</w:t>
            </w:r>
          </w:p>
        </w:tc>
      </w:tr>
      <w:tr w:rsidR="00A40855" w14:paraId="1DCE3E83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D9B0" w14:textId="77777777" w:rsidR="00A40855" w:rsidRDefault="00C1275C">
            <w:pPr>
              <w:pStyle w:val="Odstavecseseznamem"/>
              <w:spacing w:after="0" w:line="360" w:lineRule="auto"/>
              <w:ind w:left="0"/>
            </w:pPr>
            <w:r>
              <w:t>Jméno, příjmení, titul: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E710" w14:textId="77777777" w:rsidR="00A40855" w:rsidRDefault="00A40855">
            <w:pPr>
              <w:pStyle w:val="Odstavecseseznamem"/>
              <w:spacing w:after="0" w:line="360" w:lineRule="auto"/>
              <w:ind w:left="0"/>
            </w:pPr>
          </w:p>
        </w:tc>
      </w:tr>
      <w:tr w:rsidR="00A40855" w14:paraId="622A8E98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D812" w14:textId="77777777" w:rsidR="00A40855" w:rsidRDefault="00A40855">
            <w:pPr>
              <w:pStyle w:val="Odstavecseseznamem"/>
              <w:spacing w:after="0" w:line="360" w:lineRule="auto"/>
              <w:ind w:left="0"/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F206" w14:textId="77777777" w:rsidR="00A40855" w:rsidRDefault="00A40855">
            <w:pPr>
              <w:pStyle w:val="Odstavecseseznamem"/>
              <w:spacing w:after="0" w:line="360" w:lineRule="auto"/>
              <w:ind w:left="0"/>
            </w:pPr>
          </w:p>
        </w:tc>
      </w:tr>
      <w:tr w:rsidR="00A40855" w14:paraId="3CDACB7C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42D3" w14:textId="77777777" w:rsidR="00A40855" w:rsidRDefault="00A40855">
            <w:pPr>
              <w:pStyle w:val="Odstavecseseznamem"/>
              <w:spacing w:after="0" w:line="360" w:lineRule="auto"/>
              <w:ind w:left="0"/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7D1" w14:textId="77777777" w:rsidR="00A40855" w:rsidRDefault="00A40855">
            <w:pPr>
              <w:pStyle w:val="Odstavecseseznamem"/>
              <w:spacing w:after="0" w:line="360" w:lineRule="auto"/>
              <w:ind w:left="0"/>
            </w:pPr>
          </w:p>
        </w:tc>
      </w:tr>
    </w:tbl>
    <w:p w14:paraId="30BD36BB" w14:textId="77777777" w:rsidR="00A40855" w:rsidRDefault="00A40855">
      <w:pPr>
        <w:spacing w:after="0"/>
      </w:pPr>
    </w:p>
    <w:p w14:paraId="450FFA34" w14:textId="2EC4125B" w:rsidR="00A40855" w:rsidRDefault="00C1275C" w:rsidP="00A52CF1">
      <w:pPr>
        <w:spacing w:after="0"/>
        <w:jc w:val="both"/>
      </w:pPr>
      <w:proofErr w:type="gramStart"/>
      <w:r>
        <w:t>K </w:t>
      </w:r>
      <w:r w:rsidR="00E106E5">
        <w:t xml:space="preserve"> Závěrečn</w:t>
      </w:r>
      <w:r w:rsidR="00E94CD1">
        <w:t>é</w:t>
      </w:r>
      <w:proofErr w:type="gramEnd"/>
      <w:r w:rsidR="00E106E5">
        <w:t xml:space="preserve"> zpráv</w:t>
      </w:r>
      <w:r w:rsidR="00E94CD1">
        <w:t>ě a finančnímu vypořádání přiložte</w:t>
      </w:r>
      <w:r w:rsidR="00E106E5">
        <w:t xml:space="preserve"> excelovou </w:t>
      </w:r>
      <w:r>
        <w:t>tabulku</w:t>
      </w:r>
      <w:r w:rsidR="00A52CF1">
        <w:t xml:space="preserve"> </w:t>
      </w:r>
      <w:r w:rsidR="00845D29">
        <w:t>Finanční vypořádání dotace</w:t>
      </w:r>
      <w:r>
        <w:t>.</w:t>
      </w:r>
      <w:r w:rsidR="00845D29">
        <w:t xml:space="preserve"> </w:t>
      </w:r>
    </w:p>
    <w:p w14:paraId="79F6549B" w14:textId="77777777" w:rsidR="00A52CF1" w:rsidRDefault="00A52CF1" w:rsidP="00A52CF1">
      <w:pPr>
        <w:spacing w:after="0"/>
        <w:jc w:val="both"/>
      </w:pPr>
    </w:p>
    <w:p w14:paraId="0C405F91" w14:textId="2FFDA4AC" w:rsidR="00A40855" w:rsidRDefault="00C1275C" w:rsidP="00E207BB">
      <w:pPr>
        <w:spacing w:after="0"/>
        <w:jc w:val="both"/>
      </w:pPr>
      <w:r>
        <w:t>Vyplněn</w:t>
      </w:r>
      <w:r w:rsidR="00E106E5">
        <w:t>é</w:t>
      </w:r>
      <w:r>
        <w:t xml:space="preserve"> formulář</w:t>
      </w:r>
      <w:r w:rsidR="00E106E5">
        <w:t>e</w:t>
      </w:r>
      <w:r>
        <w:t> závěrečné zprávy</w:t>
      </w:r>
      <w:r w:rsidR="00E106E5">
        <w:t xml:space="preserve"> a </w:t>
      </w:r>
      <w:r w:rsidR="00E94CD1">
        <w:t>f</w:t>
      </w:r>
      <w:r w:rsidR="00845D29">
        <w:t>inanční</w:t>
      </w:r>
      <w:r w:rsidR="00E94CD1">
        <w:t>ho</w:t>
      </w:r>
      <w:r w:rsidR="00845D29">
        <w:t xml:space="preserve"> vypořádání dotace </w:t>
      </w:r>
      <w:r>
        <w:t>musí žadatel předložit poskytovateli nejpozději do termínu uveden</w:t>
      </w:r>
      <w:r w:rsidR="00A52CF1">
        <w:t>é</w:t>
      </w:r>
      <w:r>
        <w:t xml:space="preserve">m ve veřejnoprávní smlouvě </w:t>
      </w:r>
      <w:r w:rsidR="00E207BB">
        <w:t>a zároveň zveřejnit na webových stránkách příjemce</w:t>
      </w:r>
      <w:r w:rsidR="00486F6B">
        <w:t>. (Od 01.07.2024 nová povinnost pro příjemce dotací, a to zveřejnění vyúčtování s přehledem výdajů hrazených z dotace na svých webových stránkách.)</w:t>
      </w:r>
    </w:p>
    <w:p w14:paraId="62259FDA" w14:textId="77777777" w:rsidR="00E207BB" w:rsidRDefault="00E207BB" w:rsidP="00E207BB">
      <w:pPr>
        <w:spacing w:after="0"/>
        <w:jc w:val="both"/>
      </w:pPr>
    </w:p>
    <w:p w14:paraId="1C9EFB1F" w14:textId="315C7B3A" w:rsidR="00A40855" w:rsidRDefault="00C1275C">
      <w:pPr>
        <w:spacing w:after="0"/>
        <w:rPr>
          <w:b/>
        </w:rPr>
      </w:pPr>
      <w:r>
        <w:rPr>
          <w:b/>
        </w:rPr>
        <w:t>Potvrzení správnosti a pravdivosti údajů uvedených ve vyúčtování</w:t>
      </w:r>
      <w:r w:rsidR="00272520">
        <w:rPr>
          <w:b/>
        </w:rPr>
        <w:t xml:space="preserve"> neinvestiční dotace za rok 20</w:t>
      </w:r>
      <w:r w:rsidR="00437BF9">
        <w:rPr>
          <w:b/>
        </w:rPr>
        <w:t>2</w:t>
      </w:r>
      <w:r w:rsidR="00E37070">
        <w:rPr>
          <w:b/>
        </w:rPr>
        <w:t>4</w:t>
      </w:r>
    </w:p>
    <w:p w14:paraId="1A1485A4" w14:textId="24C21ED4" w:rsidR="00A40855" w:rsidRDefault="00C1275C">
      <w:pPr>
        <w:spacing w:after="100"/>
      </w:pPr>
      <w:r>
        <w:t>Jméno a příjmení:</w:t>
      </w:r>
      <w:r w:rsidR="002F2312">
        <w:t xml:space="preserve"> </w:t>
      </w:r>
      <w:r w:rsidR="005F1F70">
        <w:t xml:space="preserve">Mgr. </w:t>
      </w:r>
      <w:r w:rsidR="002F2312">
        <w:t>Tomáš Čapek</w:t>
      </w:r>
    </w:p>
    <w:p w14:paraId="2057B2F5" w14:textId="499927B8" w:rsidR="00A40855" w:rsidRDefault="00C1275C">
      <w:pPr>
        <w:spacing w:after="100"/>
      </w:pPr>
      <w:r>
        <w:t>Datum vyhotovení:</w:t>
      </w:r>
      <w:r w:rsidR="002F2312">
        <w:t xml:space="preserve"> </w:t>
      </w:r>
      <w:r w:rsidR="00D85F0E">
        <w:t>2</w:t>
      </w:r>
      <w:r w:rsidR="008A185E">
        <w:t>2</w:t>
      </w:r>
      <w:r w:rsidR="002F2312">
        <w:t>. 3. 202</w:t>
      </w:r>
      <w:r w:rsidR="008A185E">
        <w:t>6</w:t>
      </w:r>
    </w:p>
    <w:p w14:paraId="5F791454" w14:textId="0A8B6D71" w:rsidR="00A40855" w:rsidRDefault="00C1275C">
      <w:pPr>
        <w:spacing w:after="100"/>
      </w:pPr>
      <w:r>
        <w:t>Podpis a razítko organizace:</w:t>
      </w:r>
      <w:r w:rsidR="00E97D81">
        <w:t xml:space="preserve"> Mgr. Tomáš Čapek v. r. (podáno DS)</w:t>
      </w:r>
    </w:p>
    <w:p w14:paraId="430DC49D" w14:textId="77777777" w:rsidR="00A40855" w:rsidRDefault="00A40855">
      <w:pPr>
        <w:spacing w:after="0"/>
      </w:pPr>
    </w:p>
    <w:p w14:paraId="023C9CAC" w14:textId="77777777" w:rsidR="00FD6672" w:rsidRDefault="00FD6672" w:rsidP="00A63C91">
      <w:pPr>
        <w:spacing w:after="0"/>
        <w:jc w:val="right"/>
      </w:pPr>
    </w:p>
    <w:p w14:paraId="657DF0E0" w14:textId="77777777" w:rsidR="00845D29" w:rsidRDefault="00845D29" w:rsidP="00A63C91">
      <w:pPr>
        <w:spacing w:after="0"/>
        <w:jc w:val="right"/>
      </w:pPr>
    </w:p>
    <w:p w14:paraId="1B7A80E9" w14:textId="77777777" w:rsidR="00845D29" w:rsidRDefault="00845D29" w:rsidP="00A63C91">
      <w:pPr>
        <w:spacing w:after="0"/>
        <w:jc w:val="right"/>
      </w:pPr>
    </w:p>
    <w:p w14:paraId="121E4A50" w14:textId="77777777" w:rsidR="00845D29" w:rsidRDefault="00845D29" w:rsidP="00A63C91">
      <w:pPr>
        <w:spacing w:after="0"/>
        <w:jc w:val="right"/>
      </w:pPr>
    </w:p>
    <w:p w14:paraId="6B2825C0" w14:textId="77777777" w:rsidR="00E207BB" w:rsidRDefault="00E207BB" w:rsidP="00A63C91">
      <w:pPr>
        <w:spacing w:after="0"/>
        <w:jc w:val="right"/>
      </w:pPr>
    </w:p>
    <w:p w14:paraId="6A531998" w14:textId="77777777" w:rsidR="00FD6672" w:rsidRDefault="00FD6672">
      <w:pPr>
        <w:spacing w:after="0"/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0855" w14:paraId="19B2687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8710" w14:textId="77777777" w:rsidR="00A40855" w:rsidRDefault="00C1275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Číslo veřejnoprávní smlouvy: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427C" w14:textId="4B04CE2A" w:rsidR="00A40855" w:rsidRDefault="007E193E" w:rsidP="00FD667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KT</w:t>
            </w:r>
            <w:proofErr w:type="gramStart"/>
            <w:r>
              <w:rPr>
                <w:b/>
              </w:rPr>
              <w:t xml:space="preserve">/  </w:t>
            </w:r>
            <w:r w:rsidR="00FA6AEA" w:rsidRPr="00FA6AEA">
              <w:rPr>
                <w:rFonts w:cstheme="minorHAnsi"/>
                <w:b/>
                <w:bCs/>
              </w:rPr>
              <w:t>13566</w:t>
            </w:r>
            <w:proofErr w:type="gramEnd"/>
            <w:r w:rsidR="00B25A2D">
              <w:rPr>
                <w:b/>
              </w:rPr>
              <w:t xml:space="preserve">     </w:t>
            </w:r>
            <w:r w:rsidR="00272520">
              <w:rPr>
                <w:b/>
              </w:rPr>
              <w:t>/</w:t>
            </w:r>
            <w:r w:rsidR="00FA6AEA">
              <w:rPr>
                <w:b/>
              </w:rPr>
              <w:t xml:space="preserve"> 24</w:t>
            </w:r>
            <w:r w:rsidR="00C1275C">
              <w:rPr>
                <w:b/>
              </w:rPr>
              <w:t xml:space="preserve"> </w:t>
            </w:r>
          </w:p>
        </w:tc>
      </w:tr>
      <w:tr w:rsidR="00A40855" w14:paraId="55B89B9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5EE9" w14:textId="77777777" w:rsidR="00A40855" w:rsidRDefault="00C1275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Název projektu:</w:t>
            </w:r>
          </w:p>
          <w:p w14:paraId="550F02C2" w14:textId="77777777" w:rsidR="00A40855" w:rsidRDefault="00A40855">
            <w:pPr>
              <w:spacing w:after="0" w:line="360" w:lineRule="auto"/>
              <w:rPr>
                <w:b/>
              </w:rPr>
            </w:pPr>
          </w:p>
          <w:p w14:paraId="3BE9BEE5" w14:textId="77777777" w:rsidR="00A40855" w:rsidRDefault="00A40855">
            <w:pPr>
              <w:spacing w:after="0" w:line="360" w:lineRule="auto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18AF" w14:textId="3ECC79D5" w:rsidR="00A40855" w:rsidRDefault="00C85AB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Podpora činnosti Mozartova symfonického orchestru</w:t>
            </w:r>
          </w:p>
        </w:tc>
      </w:tr>
      <w:tr w:rsidR="00A40855" w14:paraId="49E2234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85B1" w14:textId="77777777" w:rsidR="00A40855" w:rsidRDefault="00C1275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Příjemce neinvestiční dotace: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9EDC" w14:textId="7CD8959D" w:rsidR="00A40855" w:rsidRDefault="006704C7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Mozartův symfonický orchestr, z. s.</w:t>
            </w:r>
          </w:p>
        </w:tc>
      </w:tr>
      <w:tr w:rsidR="00A52FA0" w14:paraId="051A0ACC" w14:textId="77777777" w:rsidTr="00ED6092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48D2" w14:textId="77777777" w:rsidR="00A52FA0" w:rsidRDefault="00A52FA0" w:rsidP="00734432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 xml:space="preserve">Popis realizace projektu </w:t>
            </w:r>
            <w:r>
              <w:rPr>
                <w:i/>
              </w:rPr>
              <w:t>(popište, jak byl podpořený projekt zrealizován, kým, co vzniklo, co proběhlo v rámci projektu; jaké jsou základní parametry projektu)</w:t>
            </w:r>
          </w:p>
          <w:p w14:paraId="2C035FD4" w14:textId="77777777" w:rsidR="00C60E92" w:rsidRDefault="00C60E92" w:rsidP="00734432">
            <w:pPr>
              <w:spacing w:after="0" w:line="240" w:lineRule="auto"/>
              <w:rPr>
                <w:i/>
              </w:rPr>
            </w:pPr>
          </w:p>
          <w:p w14:paraId="1880230E" w14:textId="77777777" w:rsidR="00C60E92" w:rsidRDefault="00C60E92" w:rsidP="00734432">
            <w:pPr>
              <w:spacing w:after="0" w:line="240" w:lineRule="auto"/>
              <w:rPr>
                <w:i/>
              </w:rPr>
            </w:pPr>
          </w:p>
          <w:p w14:paraId="4572FA48" w14:textId="2174FC98" w:rsidR="00EC4068" w:rsidRDefault="007124EA" w:rsidP="004F54E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V rámci projektu by</w:t>
            </w:r>
            <w:r w:rsidR="00957649">
              <w:rPr>
                <w:iCs/>
              </w:rPr>
              <w:t xml:space="preserve">ly pronajaty prostory za účelem zkoušek orchestru </w:t>
            </w:r>
            <w:r w:rsidR="007D7486">
              <w:rPr>
                <w:iCs/>
              </w:rPr>
              <w:t xml:space="preserve">na Hoře Svaté Kateřiny, a to prostory salonku pro dělené zkoušky a tělocvičny základní školy. </w:t>
            </w:r>
            <w:r w:rsidR="008B686D">
              <w:rPr>
                <w:iCs/>
              </w:rPr>
              <w:t xml:space="preserve">Výstupem tohoto projektu pro město Litvínov pak </w:t>
            </w:r>
            <w:r w:rsidR="00EC4068">
              <w:rPr>
                <w:iCs/>
              </w:rPr>
              <w:t xml:space="preserve">byl </w:t>
            </w:r>
            <w:r w:rsidR="0071257B">
              <w:rPr>
                <w:iCs/>
              </w:rPr>
              <w:t xml:space="preserve">velkolepý koncerty </w:t>
            </w:r>
            <w:r w:rsidR="00ED153B">
              <w:rPr>
                <w:iCs/>
              </w:rPr>
              <w:t>pro litvínovské občany</w:t>
            </w:r>
            <w:r w:rsidR="00132176">
              <w:rPr>
                <w:iCs/>
              </w:rPr>
              <w:t xml:space="preserve"> ve </w:t>
            </w:r>
            <w:proofErr w:type="spellStart"/>
            <w:r w:rsidR="00132176">
              <w:rPr>
                <w:iCs/>
              </w:rPr>
              <w:t>Schole</w:t>
            </w:r>
            <w:proofErr w:type="spellEnd"/>
            <w:r w:rsidR="00132176">
              <w:rPr>
                <w:iCs/>
              </w:rPr>
              <w:t xml:space="preserve"> </w:t>
            </w:r>
            <w:proofErr w:type="spellStart"/>
            <w:r w:rsidR="00132176">
              <w:rPr>
                <w:iCs/>
              </w:rPr>
              <w:t>Humanitas</w:t>
            </w:r>
            <w:proofErr w:type="spellEnd"/>
            <w:r w:rsidR="00132176">
              <w:rPr>
                <w:iCs/>
              </w:rPr>
              <w:t>, kdy byl za tímto účelem pronajat sál</w:t>
            </w:r>
            <w:r w:rsidR="008C5C09">
              <w:rPr>
                <w:iCs/>
              </w:rPr>
              <w:t>. Na programu byla díla česká i světová.</w:t>
            </w:r>
            <w:r w:rsidR="00132A60">
              <w:rPr>
                <w:iCs/>
              </w:rPr>
              <w:t xml:space="preserve"> Na koncertě byla šířena osvěta ohledně meziválečný </w:t>
            </w:r>
            <w:r w:rsidR="00A2553D">
              <w:rPr>
                <w:iCs/>
              </w:rPr>
              <w:t>počátků našeho orchestru, stejně tak ohledně jeho cesty od obnovení v</w:t>
            </w:r>
            <w:r w:rsidR="004F54EF">
              <w:rPr>
                <w:iCs/>
              </w:rPr>
              <w:t> </w:t>
            </w:r>
            <w:r w:rsidR="00A2553D">
              <w:rPr>
                <w:iCs/>
              </w:rPr>
              <w:t>roce</w:t>
            </w:r>
            <w:r w:rsidR="004F54EF">
              <w:rPr>
                <w:iCs/>
              </w:rPr>
              <w:t xml:space="preserve"> </w:t>
            </w:r>
            <w:r w:rsidR="00A2553D">
              <w:rPr>
                <w:iCs/>
              </w:rPr>
              <w:t>2020.</w:t>
            </w:r>
          </w:p>
          <w:p w14:paraId="06CD9E2A" w14:textId="66F87C23" w:rsidR="00C60E92" w:rsidRDefault="008B686D" w:rsidP="004F54E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</w:p>
          <w:p w14:paraId="72B448DA" w14:textId="77777777" w:rsidR="008C5C09" w:rsidRDefault="008C5C09" w:rsidP="004F54EF">
            <w:pPr>
              <w:spacing w:after="0" w:line="240" w:lineRule="auto"/>
              <w:jc w:val="both"/>
              <w:rPr>
                <w:iCs/>
              </w:rPr>
            </w:pPr>
          </w:p>
          <w:p w14:paraId="77EB491A" w14:textId="18D271AC" w:rsidR="00C60E92" w:rsidRDefault="008C5C09" w:rsidP="004F54EF">
            <w:pPr>
              <w:spacing w:after="0" w:line="240" w:lineRule="auto"/>
              <w:jc w:val="both"/>
              <w:rPr>
                <w:i/>
              </w:rPr>
            </w:pPr>
            <w:r>
              <w:rPr>
                <w:iCs/>
              </w:rPr>
              <w:t>Díky dotační podpoře, tak mohl být v</w:t>
            </w:r>
            <w:r w:rsidR="00BD4B52">
              <w:rPr>
                <w:iCs/>
              </w:rPr>
              <w:t> </w:t>
            </w:r>
            <w:r>
              <w:rPr>
                <w:iCs/>
              </w:rPr>
              <w:t>regionální</w:t>
            </w:r>
            <w:r w:rsidR="00BD4B52">
              <w:rPr>
                <w:iCs/>
              </w:rPr>
              <w:t xml:space="preserve">m měřítku </w:t>
            </w:r>
            <w:r w:rsidR="0085234D">
              <w:rPr>
                <w:iCs/>
              </w:rPr>
              <w:t>naplňován účel našeho spolku</w:t>
            </w:r>
            <w:r w:rsidR="00FD45BE">
              <w:rPr>
                <w:iCs/>
              </w:rPr>
              <w:t xml:space="preserve">, kterým je </w:t>
            </w:r>
            <w:r w:rsidR="00FD45BE" w:rsidRPr="00FD45BE">
              <w:rPr>
                <w:iCs/>
              </w:rPr>
              <w:t>a) Rozvoj hudby a kulturního života b) Hudební osvěta veřejnosti c) Prohlubování hudebního talentu mládeže i dospělých napříč generacemi d) Rozvoj Litvínovska a okolí e) Popularizace hudebních děl českých i zahraničních autorů</w:t>
            </w:r>
          </w:p>
          <w:p w14:paraId="18605825" w14:textId="77777777" w:rsidR="00C60E92" w:rsidRDefault="00C60E92" w:rsidP="00734432">
            <w:pPr>
              <w:spacing w:after="0" w:line="240" w:lineRule="auto"/>
              <w:rPr>
                <w:i/>
              </w:rPr>
            </w:pPr>
          </w:p>
          <w:p w14:paraId="432233EC" w14:textId="77777777" w:rsidR="00A52FA0" w:rsidRDefault="00A52FA0" w:rsidP="00734432">
            <w:pPr>
              <w:spacing w:after="0" w:line="240" w:lineRule="auto"/>
            </w:pPr>
          </w:p>
          <w:p w14:paraId="122EAC38" w14:textId="77777777" w:rsidR="00734432" w:rsidRDefault="00734432" w:rsidP="00734432">
            <w:pPr>
              <w:spacing w:after="0" w:line="240" w:lineRule="auto"/>
            </w:pPr>
          </w:p>
          <w:p w14:paraId="23919EC3" w14:textId="3E4B1B26" w:rsidR="00734432" w:rsidRPr="00A52FA0" w:rsidRDefault="00734432" w:rsidP="00734432">
            <w:pPr>
              <w:spacing w:after="0" w:line="240" w:lineRule="auto"/>
            </w:pPr>
          </w:p>
          <w:p w14:paraId="24845E15" w14:textId="77777777" w:rsidR="00A52FA0" w:rsidRDefault="00A52FA0" w:rsidP="00734432">
            <w:pPr>
              <w:spacing w:after="0" w:line="240" w:lineRule="auto"/>
              <w:rPr>
                <w:b/>
              </w:rPr>
            </w:pPr>
          </w:p>
        </w:tc>
      </w:tr>
      <w:tr w:rsidR="00A40855" w14:paraId="48BE2EC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EC4E" w14:textId="77777777" w:rsidR="00A40855" w:rsidRDefault="00C1275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Skutečný začátek a konec realizace projektu: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4F05" w14:textId="436A827D" w:rsidR="00A40855" w:rsidRPr="00176390" w:rsidRDefault="00176390" w:rsidP="00176390">
            <w:pPr>
              <w:spacing w:after="0" w:line="360" w:lineRule="auto"/>
              <w:rPr>
                <w:b/>
              </w:rPr>
            </w:pPr>
            <w:r w:rsidRPr="0017639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176390">
              <w:rPr>
                <w:b/>
              </w:rPr>
              <w:t xml:space="preserve">1. </w:t>
            </w:r>
            <w:r>
              <w:rPr>
                <w:b/>
              </w:rPr>
              <w:t>202</w:t>
            </w:r>
            <w:r w:rsidR="00572DCF">
              <w:rPr>
                <w:b/>
              </w:rPr>
              <w:t>5</w:t>
            </w:r>
            <w:r>
              <w:rPr>
                <w:b/>
              </w:rPr>
              <w:t>—31. 12. 202</w:t>
            </w:r>
            <w:r w:rsidR="00572DCF">
              <w:rPr>
                <w:b/>
              </w:rPr>
              <w:t>5</w:t>
            </w:r>
          </w:p>
        </w:tc>
      </w:tr>
    </w:tbl>
    <w:p w14:paraId="24AB3807" w14:textId="2F9338F8" w:rsidR="00A40855" w:rsidRDefault="00C1275C">
      <w:r>
        <w:t>U příjemců dotace, kteří mohou uplatnit odpočet DPH na vstupu, se náklady uvádějí bez DPH. Ostatní příjemci dotace uvádějí náklady včetně DPH.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3"/>
        <w:gridCol w:w="1449"/>
      </w:tblGrid>
      <w:tr w:rsidR="00A40855" w14:paraId="74C36471" w14:textId="77777777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1AF1" w14:textId="77777777" w:rsidR="00A40855" w:rsidRDefault="00C1275C">
            <w:pPr>
              <w:spacing w:after="0" w:line="360" w:lineRule="auto"/>
            </w:pPr>
            <w:r>
              <w:rPr>
                <w:b/>
              </w:rPr>
              <w:t xml:space="preserve">Plátcovství DPH u příjemce </w:t>
            </w:r>
            <w:r>
              <w:rPr>
                <w:i/>
              </w:rPr>
              <w:t>(zakřížkujte vhodnou variantu)</w:t>
            </w:r>
          </w:p>
        </w:tc>
      </w:tr>
      <w:tr w:rsidR="00A40855" w14:paraId="1C4D0F23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3B8A" w14:textId="77777777" w:rsidR="00A40855" w:rsidRPr="001B4B7C" w:rsidRDefault="00C1275C">
            <w:pPr>
              <w:spacing w:after="0" w:line="360" w:lineRule="auto"/>
              <w:rPr>
                <w:strike/>
              </w:rPr>
            </w:pPr>
            <w:r w:rsidRPr="001B4B7C">
              <w:rPr>
                <w:strike/>
              </w:rPr>
              <w:t xml:space="preserve">Příjemce dotace je plátcem DPH a u zdanitelných plnění přijatých v souvislosti s financováním daného projektu </w:t>
            </w:r>
            <w:r w:rsidRPr="001B4B7C">
              <w:rPr>
                <w:b/>
                <w:strike/>
              </w:rPr>
              <w:t xml:space="preserve">nemá </w:t>
            </w:r>
            <w:r w:rsidRPr="001B4B7C">
              <w:rPr>
                <w:strike/>
              </w:rPr>
              <w:t>nárok na odpočet daně z přidané hodnoty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D39A" w14:textId="77777777" w:rsidR="00A40855" w:rsidRDefault="00A40855">
            <w:pPr>
              <w:spacing w:after="0" w:line="360" w:lineRule="auto"/>
            </w:pPr>
          </w:p>
          <w:p w14:paraId="7C13BD2B" w14:textId="77777777" w:rsidR="00A40855" w:rsidRDefault="00A4085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jc w:val="center"/>
            </w:pPr>
          </w:p>
        </w:tc>
      </w:tr>
      <w:tr w:rsidR="00A40855" w14:paraId="0C5223FC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7693" w14:textId="77777777" w:rsidR="00A40855" w:rsidRPr="001B4B7C" w:rsidRDefault="00C1275C">
            <w:pPr>
              <w:spacing w:after="0" w:line="360" w:lineRule="auto"/>
              <w:rPr>
                <w:strike/>
              </w:rPr>
            </w:pPr>
            <w:r w:rsidRPr="001B4B7C">
              <w:rPr>
                <w:strike/>
              </w:rPr>
              <w:t xml:space="preserve">Příjemce dotace je plátcem DPH a u zdanitelných plnění přijatých v souvislosti s financováním daného projektu </w:t>
            </w:r>
            <w:r w:rsidRPr="001B4B7C">
              <w:rPr>
                <w:b/>
                <w:strike/>
              </w:rPr>
              <w:t xml:space="preserve">má </w:t>
            </w:r>
            <w:r w:rsidRPr="001B4B7C">
              <w:rPr>
                <w:strike/>
              </w:rPr>
              <w:t>nárok na odpočet daně z přidané hodnoty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BC77" w14:textId="77777777" w:rsidR="00A40855" w:rsidRDefault="00A4085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jc w:val="center"/>
            </w:pPr>
          </w:p>
        </w:tc>
      </w:tr>
      <w:tr w:rsidR="00A40855" w14:paraId="708641A9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2C99" w14:textId="77777777" w:rsidR="00A40855" w:rsidRDefault="00C1275C">
            <w:pPr>
              <w:spacing w:after="0" w:line="360" w:lineRule="auto"/>
            </w:pPr>
            <w:r>
              <w:t>Příjemce dotace není plátcem DPH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D04F" w14:textId="77777777" w:rsidR="00A40855" w:rsidRDefault="00A40855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jc w:val="center"/>
            </w:pPr>
          </w:p>
        </w:tc>
      </w:tr>
    </w:tbl>
    <w:p w14:paraId="6991DDDD" w14:textId="77777777" w:rsidR="00A40855" w:rsidRDefault="00A40855"/>
    <w:p w14:paraId="1BF94FAA" w14:textId="3118DE50" w:rsidR="00A40855" w:rsidRDefault="00C12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rPr>
          <w:b/>
        </w:rPr>
      </w:pPr>
      <w:r>
        <w:rPr>
          <w:b/>
        </w:rPr>
        <w:t>P</w:t>
      </w:r>
      <w:r w:rsidR="000F284C">
        <w:rPr>
          <w:b/>
        </w:rPr>
        <w:t>ovinné p</w:t>
      </w:r>
      <w:r>
        <w:rPr>
          <w:b/>
        </w:rPr>
        <w:t xml:space="preserve">řílohy </w:t>
      </w:r>
    </w:p>
    <w:p w14:paraId="4671E135" w14:textId="77777777" w:rsidR="00A40855" w:rsidRDefault="00C1275C" w:rsidP="00326533">
      <w:pPr>
        <w:jc w:val="both"/>
      </w:pPr>
      <w:r>
        <w:t xml:space="preserve">- </w:t>
      </w:r>
      <w:r>
        <w:rPr>
          <w:b/>
        </w:rPr>
        <w:t>účetní sestava zobrazující řádné a oddělené sledování</w:t>
      </w:r>
      <w:r>
        <w:t xml:space="preserve"> poskytnuté neinvestiční dotace </w:t>
      </w:r>
      <w:r w:rsidR="00326533">
        <w:t xml:space="preserve">v souladu se zákonem č. 563/1991 Sb., o účetnictví ve znění pozdějších předpisů </w:t>
      </w:r>
      <w:r>
        <w:t xml:space="preserve">(údaj o sledování dle analytického účetního členění či jiné zvolené formě odděleného sledování použití dotace, např. středisko, účelový </w:t>
      </w:r>
      <w:proofErr w:type="gramStart"/>
      <w:r>
        <w:t>znak</w:t>
      </w:r>
      <w:proofErr w:type="gramEnd"/>
      <w:r>
        <w:t xml:space="preserve"> popř. jiný identifikátor)</w:t>
      </w:r>
      <w:r w:rsidR="00326533">
        <w:t>;</w:t>
      </w:r>
    </w:p>
    <w:p w14:paraId="19D98DCA" w14:textId="14609883" w:rsidR="00A40855" w:rsidRDefault="00C1275C" w:rsidP="00326533">
      <w:pPr>
        <w:jc w:val="both"/>
      </w:pPr>
      <w:r>
        <w:t xml:space="preserve">- </w:t>
      </w:r>
      <w:r>
        <w:rPr>
          <w:b/>
        </w:rPr>
        <w:t>účetní doklady</w:t>
      </w:r>
      <w:r>
        <w:t xml:space="preserve"> hrazené z poskytnuté dotace; kopie účetních dokladů (faktury, účtenky/paragony) se všemi náležitostmi v souladu se zákonem č. 563/1991 Sb., o účetnictví, v platném znění a ve znění pozdějších předpisů;</w:t>
      </w:r>
      <w:r w:rsidR="00326533">
        <w:t xml:space="preserve"> u účetních dokladů, které nejsou plně hrazeny z dotace, je třeba uvést výši částky hrazené z</w:t>
      </w:r>
      <w:r w:rsidR="000F284C">
        <w:t> </w:t>
      </w:r>
      <w:r w:rsidR="00326533">
        <w:t>dotace</w:t>
      </w:r>
      <w:r w:rsidR="000F284C">
        <w:t xml:space="preserve"> včetně dokladů o provedených platbách (kopie výpisu z účtu nebo výdajový pokladní doklad)</w:t>
      </w:r>
      <w:r w:rsidR="00326533">
        <w:t>;</w:t>
      </w:r>
    </w:p>
    <w:p w14:paraId="4A214890" w14:textId="65080356" w:rsidR="00AE7E4C" w:rsidRDefault="00C1275C" w:rsidP="00326533">
      <w:pPr>
        <w:spacing w:after="0"/>
        <w:jc w:val="both"/>
      </w:pPr>
      <w:r>
        <w:t xml:space="preserve">- </w:t>
      </w:r>
      <w:r w:rsidR="00AE7E4C">
        <w:rPr>
          <w:b/>
        </w:rPr>
        <w:t xml:space="preserve">doklad o </w:t>
      </w:r>
      <w:r w:rsidR="000F284C">
        <w:rPr>
          <w:b/>
        </w:rPr>
        <w:t>splnění</w:t>
      </w:r>
      <w:r w:rsidR="00AE7E4C">
        <w:rPr>
          <w:b/>
        </w:rPr>
        <w:t xml:space="preserve"> publicity</w:t>
      </w:r>
      <w:r w:rsidR="000F284C">
        <w:rPr>
          <w:b/>
        </w:rPr>
        <w:t>,</w:t>
      </w:r>
      <w:r w:rsidR="00AE7E4C">
        <w:rPr>
          <w:b/>
        </w:rPr>
        <w:t xml:space="preserve"> </w:t>
      </w:r>
      <w:r w:rsidR="00AE7E4C">
        <w:t xml:space="preserve">tzn., </w:t>
      </w:r>
      <w:r>
        <w:t>že</w:t>
      </w:r>
      <w:r w:rsidR="00AE7E4C">
        <w:t xml:space="preserve"> všechny doklady musí být </w:t>
      </w:r>
      <w:r w:rsidR="00AE7E4C" w:rsidRPr="00AE7E4C">
        <w:t xml:space="preserve">označeny </w:t>
      </w:r>
      <w:r w:rsidR="00E207BB">
        <w:t xml:space="preserve">předepsaným </w:t>
      </w:r>
      <w:r w:rsidR="00AE7E4C" w:rsidRPr="00AE7E4C">
        <w:t>textem</w:t>
      </w:r>
      <w:r w:rsidR="00E207BB">
        <w:t>;</w:t>
      </w:r>
    </w:p>
    <w:p w14:paraId="102F737B" w14:textId="77777777" w:rsidR="00AE7E4C" w:rsidRDefault="00AE7E4C" w:rsidP="00326533">
      <w:pPr>
        <w:spacing w:after="0"/>
        <w:jc w:val="both"/>
      </w:pPr>
    </w:p>
    <w:p w14:paraId="4F45DE54" w14:textId="77777777" w:rsidR="00A40855" w:rsidRDefault="00C1275C" w:rsidP="00326533">
      <w:pPr>
        <w:jc w:val="both"/>
      </w:pPr>
      <w:r>
        <w:t xml:space="preserve">- </w:t>
      </w:r>
      <w:r>
        <w:rPr>
          <w:b/>
        </w:rPr>
        <w:t>kopie smluvních vztahů</w:t>
      </w:r>
      <w:r>
        <w:t xml:space="preserve"> na nákup služeb (pronájmy movitých věcí, trenérské služby apod.)</w:t>
      </w:r>
      <w:r w:rsidR="00326533">
        <w:t>.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552"/>
      </w:tblGrid>
      <w:tr w:rsidR="00A40855" w14:paraId="3369BBE1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9B47" w14:textId="77777777" w:rsidR="00A40855" w:rsidRDefault="00C1275C">
            <w:pPr>
              <w:spacing w:after="0" w:line="360" w:lineRule="auto"/>
            </w:pPr>
            <w:r>
              <w:rPr>
                <w:b/>
              </w:rPr>
              <w:t xml:space="preserve">Vyúčtování zpracoval: </w:t>
            </w:r>
          </w:p>
          <w:p w14:paraId="2638E56F" w14:textId="77777777" w:rsidR="00A40855" w:rsidRDefault="00C1275C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(jméno, tel., popř. e-mail)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745F" w14:textId="77777777" w:rsidR="00A40855" w:rsidRDefault="00D56C3C">
            <w:pPr>
              <w:spacing w:after="0" w:line="360" w:lineRule="auto"/>
            </w:pPr>
            <w:r>
              <w:t>Mgr. Tomáš Čapek</w:t>
            </w:r>
          </w:p>
          <w:p w14:paraId="6FC6A9B7" w14:textId="6D7615C8" w:rsidR="00D56C3C" w:rsidRDefault="00D56C3C">
            <w:pPr>
              <w:spacing w:after="0" w:line="360" w:lineRule="auto"/>
            </w:pPr>
            <w:r>
              <w:t>725 496 944</w:t>
            </w:r>
          </w:p>
        </w:tc>
      </w:tr>
    </w:tbl>
    <w:p w14:paraId="7A597DE0" w14:textId="6C33CE64" w:rsidR="00A40855" w:rsidRDefault="00C1275C">
      <w:r>
        <w:t>V</w:t>
      </w:r>
      <w:r>
        <w:tab/>
      </w:r>
      <w:r>
        <w:tab/>
      </w:r>
      <w:r w:rsidR="00D56C3C">
        <w:t>Litvínově</w:t>
      </w:r>
      <w:r>
        <w:tab/>
      </w:r>
      <w:r>
        <w:tab/>
      </w:r>
      <w:r>
        <w:tab/>
        <w:t>dne</w:t>
      </w:r>
      <w:r w:rsidR="00D56C3C">
        <w:t xml:space="preserve"> </w:t>
      </w:r>
      <w:r w:rsidR="004A4515">
        <w:t>2</w:t>
      </w:r>
      <w:r w:rsidR="00572DCF">
        <w:t>2</w:t>
      </w:r>
      <w:r w:rsidR="008A185E">
        <w:t>.</w:t>
      </w:r>
      <w:r w:rsidR="00D56C3C">
        <w:t xml:space="preserve"> března 202</w:t>
      </w:r>
      <w:r w:rsidR="00572DCF">
        <w:t>6</w:t>
      </w:r>
    </w:p>
    <w:p w14:paraId="563F0418" w14:textId="6F6531D7" w:rsidR="00A40855" w:rsidRDefault="00C1275C">
      <w:pPr>
        <w:spacing w:line="240" w:lineRule="auto"/>
      </w:pPr>
      <w:r>
        <w:t>Razítko, jméno a podpis statutárního zástupce</w:t>
      </w:r>
      <w:proofErr w:type="gramStart"/>
      <w:r>
        <w:t>*</w:t>
      </w:r>
      <w:r>
        <w:rPr>
          <w:vertAlign w:val="superscript"/>
        </w:rPr>
        <w:t xml:space="preserve"> </w:t>
      </w:r>
      <w:r>
        <w:t xml:space="preserve"> </w:t>
      </w:r>
      <w:r w:rsidR="00AB158D">
        <w:t>Mgr.</w:t>
      </w:r>
      <w:proofErr w:type="gramEnd"/>
      <w:r w:rsidR="00AB158D">
        <w:t xml:space="preserve"> Tomáš Čapek v. r. (podáno DS)</w:t>
      </w:r>
    </w:p>
    <w:p w14:paraId="4A8CE12A" w14:textId="60578F37" w:rsidR="00A40855" w:rsidRDefault="00C1275C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*statutární zástupce svým podpisem potvrzuje pravdivost a správnost závěrečné zprávy a </w:t>
      </w:r>
      <w:r w:rsidR="000F284C">
        <w:rPr>
          <w:i/>
          <w:sz w:val="18"/>
          <w:szCs w:val="18"/>
        </w:rPr>
        <w:t>finančního vypořádání dotace</w:t>
      </w:r>
    </w:p>
    <w:p w14:paraId="19A6D6EF" w14:textId="77777777" w:rsidR="00A40855" w:rsidRDefault="00C12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  <w:rPr>
          <w:b/>
        </w:rPr>
      </w:pPr>
      <w:r>
        <w:rPr>
          <w:b/>
        </w:rPr>
        <w:t>Vyplňuje poskytovatel dotace:</w:t>
      </w:r>
    </w:p>
    <w:p w14:paraId="7D0F0FA9" w14:textId="73FF47E4" w:rsidR="000F284C" w:rsidRDefault="00C12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 xml:space="preserve">Kontrolu závěrečné zprávy a </w:t>
      </w:r>
      <w:r w:rsidR="000F284C">
        <w:t xml:space="preserve">finančního vypořádání dotace </w:t>
      </w:r>
      <w:r>
        <w:t xml:space="preserve">provedl: </w:t>
      </w:r>
    </w:p>
    <w:p w14:paraId="30905E06" w14:textId="2BDA5664" w:rsidR="00A40855" w:rsidRDefault="00C12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>………………………………………………………</w:t>
      </w:r>
      <w:r w:rsidR="000F284C">
        <w:t>………………………………………………….</w:t>
      </w:r>
      <w:r>
        <w:t xml:space="preserve">  dne ……………</w:t>
      </w:r>
    </w:p>
    <w:p w14:paraId="52437FE0" w14:textId="0D3CE3E4" w:rsidR="00A40855" w:rsidRDefault="00C12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>Podpis vedoucí odboru sociálních věcí a školství:</w:t>
      </w:r>
    </w:p>
    <w:sectPr w:rsidR="00A408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3BC2" w14:textId="77777777" w:rsidR="003E0AD4" w:rsidRDefault="003E0AD4">
      <w:pPr>
        <w:spacing w:after="0" w:line="240" w:lineRule="auto"/>
      </w:pPr>
      <w:r>
        <w:separator/>
      </w:r>
    </w:p>
  </w:endnote>
  <w:endnote w:type="continuationSeparator" w:id="0">
    <w:p w14:paraId="0E13F3C1" w14:textId="77777777" w:rsidR="003E0AD4" w:rsidRDefault="003E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185E" w14:textId="77777777" w:rsidR="003E0AD4" w:rsidRDefault="003E0A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90E0C7" w14:textId="77777777" w:rsidR="003E0AD4" w:rsidRDefault="003E0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6770"/>
    <w:multiLevelType w:val="hybridMultilevel"/>
    <w:tmpl w:val="7FDE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3E7F"/>
    <w:multiLevelType w:val="multilevel"/>
    <w:tmpl w:val="B9DCCA6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1353672">
    <w:abstractNumId w:val="1"/>
  </w:num>
  <w:num w:numId="2" w16cid:durableId="138185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5"/>
    <w:rsid w:val="000500A3"/>
    <w:rsid w:val="00075BE7"/>
    <w:rsid w:val="00077002"/>
    <w:rsid w:val="000D0580"/>
    <w:rsid w:val="000F284C"/>
    <w:rsid w:val="00132176"/>
    <w:rsid w:val="00132A60"/>
    <w:rsid w:val="00160425"/>
    <w:rsid w:val="00176390"/>
    <w:rsid w:val="001B4B7C"/>
    <w:rsid w:val="001B5CFC"/>
    <w:rsid w:val="001C63D5"/>
    <w:rsid w:val="001E041F"/>
    <w:rsid w:val="00207A40"/>
    <w:rsid w:val="00235780"/>
    <w:rsid w:val="00272520"/>
    <w:rsid w:val="002F2312"/>
    <w:rsid w:val="00326533"/>
    <w:rsid w:val="003720B1"/>
    <w:rsid w:val="00376D8D"/>
    <w:rsid w:val="003B116F"/>
    <w:rsid w:val="003E0AD4"/>
    <w:rsid w:val="00437BF9"/>
    <w:rsid w:val="00486F6B"/>
    <w:rsid w:val="004A4515"/>
    <w:rsid w:val="004C68F6"/>
    <w:rsid w:val="004F54EF"/>
    <w:rsid w:val="004F6C5D"/>
    <w:rsid w:val="00540E66"/>
    <w:rsid w:val="00572DCF"/>
    <w:rsid w:val="005E7F5B"/>
    <w:rsid w:val="005F1F70"/>
    <w:rsid w:val="006434D2"/>
    <w:rsid w:val="0066633F"/>
    <w:rsid w:val="006704C7"/>
    <w:rsid w:val="006A4653"/>
    <w:rsid w:val="006B677E"/>
    <w:rsid w:val="007124EA"/>
    <w:rsid w:val="0071257B"/>
    <w:rsid w:val="00724756"/>
    <w:rsid w:val="00734432"/>
    <w:rsid w:val="00746899"/>
    <w:rsid w:val="00746F10"/>
    <w:rsid w:val="0076144B"/>
    <w:rsid w:val="00793A91"/>
    <w:rsid w:val="007B375E"/>
    <w:rsid w:val="007B508E"/>
    <w:rsid w:val="007D3FCB"/>
    <w:rsid w:val="007D7486"/>
    <w:rsid w:val="007E193E"/>
    <w:rsid w:val="007F5F95"/>
    <w:rsid w:val="00845D29"/>
    <w:rsid w:val="0085234D"/>
    <w:rsid w:val="008A185E"/>
    <w:rsid w:val="008B42D7"/>
    <w:rsid w:val="008B686D"/>
    <w:rsid w:val="008C5C09"/>
    <w:rsid w:val="00915EBF"/>
    <w:rsid w:val="009318E5"/>
    <w:rsid w:val="00932DFC"/>
    <w:rsid w:val="0094135B"/>
    <w:rsid w:val="00955A55"/>
    <w:rsid w:val="00957649"/>
    <w:rsid w:val="00972491"/>
    <w:rsid w:val="00984B83"/>
    <w:rsid w:val="00A2553D"/>
    <w:rsid w:val="00A33365"/>
    <w:rsid w:val="00A40855"/>
    <w:rsid w:val="00A52CF1"/>
    <w:rsid w:val="00A52FA0"/>
    <w:rsid w:val="00A63C91"/>
    <w:rsid w:val="00A65FE5"/>
    <w:rsid w:val="00A95950"/>
    <w:rsid w:val="00AB158D"/>
    <w:rsid w:val="00AE66AA"/>
    <w:rsid w:val="00AE7E4C"/>
    <w:rsid w:val="00B21E05"/>
    <w:rsid w:val="00B25A2D"/>
    <w:rsid w:val="00B814E4"/>
    <w:rsid w:val="00BD4B52"/>
    <w:rsid w:val="00C1275C"/>
    <w:rsid w:val="00C5393E"/>
    <w:rsid w:val="00C60E92"/>
    <w:rsid w:val="00C85ABC"/>
    <w:rsid w:val="00CB7A16"/>
    <w:rsid w:val="00D56C3C"/>
    <w:rsid w:val="00D85F0E"/>
    <w:rsid w:val="00DA1F86"/>
    <w:rsid w:val="00DA602F"/>
    <w:rsid w:val="00E106E5"/>
    <w:rsid w:val="00E207BB"/>
    <w:rsid w:val="00E37070"/>
    <w:rsid w:val="00E94CD1"/>
    <w:rsid w:val="00E97D81"/>
    <w:rsid w:val="00EB2888"/>
    <w:rsid w:val="00EC4068"/>
    <w:rsid w:val="00ED153B"/>
    <w:rsid w:val="00F33AA5"/>
    <w:rsid w:val="00F35062"/>
    <w:rsid w:val="00F910ED"/>
    <w:rsid w:val="00FA6AEA"/>
    <w:rsid w:val="00FD45BE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7BC3"/>
  <w15:docId w15:val="{9A7AE693-2466-45D2-AFA6-788907C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0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6E5"/>
  </w:style>
  <w:style w:type="paragraph" w:styleId="Zpat">
    <w:name w:val="footer"/>
    <w:basedOn w:val="Normln"/>
    <w:link w:val="ZpatChar"/>
    <w:uiPriority w:val="99"/>
    <w:unhideWhenUsed/>
    <w:rsid w:val="00E10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Malcekova Katerina</dc:creator>
  <cp:lastModifiedBy>Tomáš Čapek</cp:lastModifiedBy>
  <cp:revision>14</cp:revision>
  <cp:lastPrinted>2024-10-16T07:30:00Z</cp:lastPrinted>
  <dcterms:created xsi:type="dcterms:W3CDTF">2026-03-22T20:10:00Z</dcterms:created>
  <dcterms:modified xsi:type="dcterms:W3CDTF">2026-03-23T19:59:00Z</dcterms:modified>
</cp:coreProperties>
</file>